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9B96" w14:textId="505A1D08" w:rsidR="0080157D" w:rsidRPr="004357AA" w:rsidRDefault="0080157D" w:rsidP="0080157D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#117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457F9" w:rsidRPr="007457F9">
        <w:rPr>
          <w:b/>
          <w:noProof/>
          <w:sz w:val="24"/>
        </w:rPr>
        <w:t>R4-2522006</w:t>
      </w:r>
    </w:p>
    <w:p w14:paraId="65F55581" w14:textId="3067AD13" w:rsidR="008A22CF" w:rsidRPr="002D6529" w:rsidRDefault="0080157D" w:rsidP="0080157D">
      <w:pPr>
        <w:pStyle w:val="3GPPHeader"/>
      </w:pPr>
      <w:r w:rsidRPr="004357AA">
        <w:rPr>
          <w:noProof/>
        </w:rPr>
        <w:t>Dallas, US,  November 17 - 21, 2025</w:t>
      </w:r>
      <w:r w:rsidRPr="004357AA">
        <w:rPr>
          <w:noProof/>
        </w:rPr>
        <w:tab/>
      </w:r>
    </w:p>
    <w:p w14:paraId="35F14830" w14:textId="20CB83B6" w:rsidR="00FD0525" w:rsidRPr="002D6529" w:rsidRDefault="00FD0525" w:rsidP="00FD0525">
      <w:pPr>
        <w:pStyle w:val="3GPPHeader"/>
        <w:rPr>
          <w:lang w:eastAsia="ja-JP"/>
        </w:rPr>
      </w:pPr>
      <w:r w:rsidRPr="40A42CBF">
        <w:t>Agenda Item:</w:t>
      </w:r>
      <w:r>
        <w:tab/>
      </w:r>
      <w:r w:rsidR="00887020">
        <w:t>8.1</w:t>
      </w:r>
      <w:r w:rsidR="001E1076">
        <w:t>2</w:t>
      </w:r>
      <w:r w:rsidR="0080157D">
        <w:t>.1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5B227972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9A12D5">
        <w:t xml:space="preserve">On coexisting framework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5910AE74" w:rsidR="00CF79E5" w:rsidRPr="002D6529" w:rsidRDefault="002A3AF1" w:rsidP="001E4C38">
      <w:r>
        <w:t>I</w:t>
      </w:r>
      <w:r w:rsidR="00914FD6">
        <w:t xml:space="preserve">n this paper, we present our view on the </w:t>
      </w:r>
      <w:r w:rsidR="009A12D5">
        <w:t>coexisting fram</w:t>
      </w:r>
      <w:r w:rsidR="00B341D2">
        <w:t>e</w:t>
      </w:r>
      <w:r w:rsidR="009A12D5">
        <w:t xml:space="preserve">work needed to improve the </w:t>
      </w:r>
      <w:r w:rsidR="00914FD6">
        <w:t>RAN4 operation efficiency.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1B79010A" w14:textId="5E876E24" w:rsidR="0062356E" w:rsidRDefault="0050682F" w:rsidP="00687B4C">
      <w:r w:rsidRPr="60328632">
        <w:t xml:space="preserve">At the beginning of </w:t>
      </w:r>
      <w:r w:rsidR="008301D2" w:rsidRPr="4B049E45">
        <w:t>5</w:t>
      </w:r>
      <w:proofErr w:type="gramStart"/>
      <w:r w:rsidR="008301D2" w:rsidRPr="4B049E45">
        <w:t>G</w:t>
      </w:r>
      <w:r w:rsidRPr="60328632">
        <w:t xml:space="preserve"> </w:t>
      </w:r>
      <w:r w:rsidR="008301D2" w:rsidRPr="4B049E45">
        <w:t>,</w:t>
      </w:r>
      <w:proofErr w:type="gramEnd"/>
      <w:r w:rsidR="008301D2" w:rsidRPr="4B049E45">
        <w:t xml:space="preserve"> there </w:t>
      </w:r>
      <w:r w:rsidR="00CD48EE" w:rsidRPr="60328632">
        <w:t>was</w:t>
      </w:r>
      <w:r w:rsidR="008301D2" w:rsidRPr="4B049E45">
        <w:t xml:space="preserve"> no </w:t>
      </w:r>
      <w:r w:rsidR="00E14C88" w:rsidRPr="60328632">
        <w:t xml:space="preserve">adjacent channel </w:t>
      </w:r>
      <w:r w:rsidR="008301D2" w:rsidRPr="4B049E45">
        <w:t>coexisting study done in FR1</w:t>
      </w:r>
      <w:r w:rsidR="00F252F8" w:rsidRPr="4B049E45">
        <w:t xml:space="preserve"> </w:t>
      </w:r>
      <w:r w:rsidR="00C91DBB" w:rsidRPr="60328632">
        <w:t>(</w:t>
      </w:r>
      <w:r w:rsidR="00F252F8" w:rsidRPr="60328632">
        <w:t xml:space="preserve">reusing the LTE </w:t>
      </w:r>
      <w:r w:rsidR="00997369" w:rsidRPr="60328632">
        <w:t>coexisting</w:t>
      </w:r>
      <w:r w:rsidR="00C91DBB" w:rsidRPr="60328632">
        <w:t>)</w:t>
      </w:r>
      <w:r w:rsidR="008301D2" w:rsidRPr="60328632">
        <w:t xml:space="preserve"> but only FR2.</w:t>
      </w:r>
      <w:r w:rsidR="00F07E4A" w:rsidRPr="4B049E45">
        <w:t xml:space="preserve"> </w:t>
      </w:r>
      <w:r w:rsidR="0B6EAFA7" w:rsidRPr="4B049E45">
        <w:t>The coexis</w:t>
      </w:r>
      <w:r w:rsidR="0AC503B4" w:rsidRPr="4B049E45">
        <w:t>tence</w:t>
      </w:r>
      <w:r w:rsidR="00F07E4A" w:rsidRPr="4B049E45">
        <w:t xml:space="preserve"> </w:t>
      </w:r>
      <w:r w:rsidR="000D0CFE" w:rsidRPr="4B049E45">
        <w:t>study is documented in TR 38.803</w:t>
      </w:r>
      <w:r w:rsidR="003719E0" w:rsidRPr="4B049E45">
        <w:t xml:space="preserve"> for FR2</w:t>
      </w:r>
      <w:r w:rsidR="000D0CFE" w:rsidRPr="4B049E45">
        <w:t>.</w:t>
      </w:r>
      <w:r w:rsidR="008301D2" w:rsidRPr="4B049E45">
        <w:t xml:space="preserve"> When adding the</w:t>
      </w:r>
      <w:r w:rsidR="00E37201" w:rsidRPr="4B049E45">
        <w:t xml:space="preserve"> NTN</w:t>
      </w:r>
      <w:r w:rsidR="00D22F40" w:rsidRPr="4B049E45">
        <w:t xml:space="preserve"> feature, the new </w:t>
      </w:r>
      <w:r w:rsidR="7F2BCBCC" w:rsidRPr="4B049E45">
        <w:t>coexist</w:t>
      </w:r>
      <w:r w:rsidR="0AC503B4" w:rsidRPr="4B049E45">
        <w:t>ence</w:t>
      </w:r>
      <w:r w:rsidR="00D22F40" w:rsidRPr="4B049E45">
        <w:t xml:space="preserve"> assumption is done in TR </w:t>
      </w:r>
      <w:r w:rsidR="00125025" w:rsidRPr="4B049E45">
        <w:t xml:space="preserve">38.863. </w:t>
      </w:r>
      <w:r w:rsidR="00DA5E30" w:rsidRPr="4B049E45">
        <w:t>In this TR, both 36.</w:t>
      </w:r>
      <w:r w:rsidR="00684E6F" w:rsidRPr="4B049E45">
        <w:t>942 and TR 38</w:t>
      </w:r>
      <w:r w:rsidR="00C4011A" w:rsidRPr="4B049E45">
        <w:t xml:space="preserve">.901 </w:t>
      </w:r>
      <w:r w:rsidR="00E51EA9">
        <w:t>are</w:t>
      </w:r>
      <w:r w:rsidR="00C4011A" w:rsidRPr="4B049E45">
        <w:t xml:space="preserve"> referenced for some of the </w:t>
      </w:r>
      <w:r w:rsidR="56DD71F9" w:rsidRPr="4B049E45">
        <w:t>coexist</w:t>
      </w:r>
      <w:r w:rsidR="6AFCC18A" w:rsidRPr="4B049E45">
        <w:t>ence</w:t>
      </w:r>
      <w:r w:rsidR="00301755" w:rsidRPr="4B049E45">
        <w:t xml:space="preserve"> assumption parameters</w:t>
      </w:r>
      <w:r w:rsidR="00E51EA9">
        <w:t>. F</w:t>
      </w:r>
      <w:r w:rsidR="0091264E" w:rsidRPr="4B049E45">
        <w:t xml:space="preserve">or AAS BS antenna model, the TR 38.921 is referenced. </w:t>
      </w:r>
      <w:r w:rsidR="00733A0E" w:rsidRPr="4B049E45">
        <w:t>In TR 38.921, the coexist</w:t>
      </w:r>
      <w:r w:rsidR="581DB4BC" w:rsidRPr="4B049E45">
        <w:t>ence</w:t>
      </w:r>
      <w:r w:rsidR="00733A0E" w:rsidRPr="4B049E45">
        <w:t xml:space="preserve"> study is done </w:t>
      </w:r>
      <w:r w:rsidR="00BE6627" w:rsidRPr="4B049E45">
        <w:t>for the study item on IMT parameters for 6.425-7.025GHz, 7.025-7.125GHz and 10.0-10.5GHz.</w:t>
      </w:r>
      <w:r w:rsidR="009D44FE" w:rsidRPr="4B049E45">
        <w:t xml:space="preserve"> </w:t>
      </w:r>
      <w:r w:rsidR="3DFD0F43" w:rsidRPr="4B049E45">
        <w:t>The coexist</w:t>
      </w:r>
      <w:r w:rsidR="41870242" w:rsidRPr="4B049E45">
        <w:t>ence</w:t>
      </w:r>
      <w:r w:rsidR="009D44FE" w:rsidRPr="4B049E45">
        <w:t xml:space="preserve"> simulation work and modelling of the antenna is distributed in several RAN4 study (NTN, </w:t>
      </w:r>
      <w:r w:rsidR="00EA4A7F" w:rsidRPr="4B049E45">
        <w:t xml:space="preserve">IMT parameter). </w:t>
      </w:r>
      <w:r w:rsidR="007F1EAC" w:rsidRPr="4B049E45">
        <w:t>In A-IoT</w:t>
      </w:r>
      <w:r w:rsidR="00440351" w:rsidRPr="4B049E45">
        <w:t xml:space="preserve"> study, the</w:t>
      </w:r>
      <w:r w:rsidR="00E51EA9">
        <w:t xml:space="preserve"> </w:t>
      </w:r>
      <w:r w:rsidR="007F1EAC" w:rsidRPr="4B049E45">
        <w:t>study</w:t>
      </w:r>
      <w:r w:rsidR="00440351" w:rsidRPr="4B049E45">
        <w:t xml:space="preserve"> is documented in</w:t>
      </w:r>
      <w:r w:rsidR="00E51EA9">
        <w:t xml:space="preserve"> </w:t>
      </w:r>
      <w:r w:rsidR="00FE047F" w:rsidRPr="4B049E45">
        <w:t>TR 38.</w:t>
      </w:r>
      <w:r w:rsidR="00440351" w:rsidRPr="4B049E45">
        <w:t xml:space="preserve">769. All the </w:t>
      </w:r>
      <w:r w:rsidR="01A284A3" w:rsidRPr="4B049E45">
        <w:t>coexist</w:t>
      </w:r>
      <w:r w:rsidR="4DDFB0D3" w:rsidRPr="4B049E45">
        <w:t>ence</w:t>
      </w:r>
      <w:r w:rsidR="00440351" w:rsidRPr="4B049E45">
        <w:t xml:space="preserve"> assumption</w:t>
      </w:r>
      <w:r w:rsidR="00E51EA9">
        <w:t>s</w:t>
      </w:r>
      <w:r w:rsidR="00440351" w:rsidRPr="4B049E45">
        <w:t xml:space="preserve"> </w:t>
      </w:r>
      <w:r w:rsidR="00E51EA9">
        <w:t>are</w:t>
      </w:r>
      <w:r w:rsidR="00440351" w:rsidRPr="4B049E45">
        <w:t xml:space="preserve"> agreed within each feature and there is no common guideline </w:t>
      </w:r>
      <w:r w:rsidR="00BB5ACC" w:rsidRPr="4B049E45">
        <w:t xml:space="preserve">on </w:t>
      </w:r>
      <w:r w:rsidR="00DB23A2" w:rsidRPr="4B049E45">
        <w:t xml:space="preserve">some </w:t>
      </w:r>
      <w:r w:rsidR="6D77197B" w:rsidRPr="4B049E45">
        <w:t>other</w:t>
      </w:r>
      <w:r w:rsidR="51F67130" w:rsidRPr="4B049E45">
        <w:t xml:space="preserve"> assumption</w:t>
      </w:r>
      <w:r w:rsidR="6D77197B" w:rsidRPr="4B049E45">
        <w:t>s and</w:t>
      </w:r>
      <w:r w:rsidR="51F67130" w:rsidRPr="4B049E45">
        <w:t xml:space="preserve"> </w:t>
      </w:r>
      <w:r w:rsidR="00DB23A2" w:rsidRPr="4B049E45">
        <w:t>parameter</w:t>
      </w:r>
      <w:r w:rsidR="006F30BD" w:rsidRPr="4B049E45">
        <w:t xml:space="preserve">. In </w:t>
      </w:r>
      <w:r w:rsidR="00EA4A7F" w:rsidRPr="4B049E45">
        <w:t>6G</w:t>
      </w:r>
      <w:r w:rsidR="7B86C8AE" w:rsidRPr="4B049E45">
        <w:t>, the result of previous co-e</w:t>
      </w:r>
      <w:r w:rsidR="635500FD" w:rsidRPr="4B049E45">
        <w:t xml:space="preserve">xistence studies should be re-used when relevant to avoid excessive work </w:t>
      </w:r>
      <w:r w:rsidR="4E006850" w:rsidRPr="4B049E45">
        <w:t xml:space="preserve">while for some new aspects and features additional </w:t>
      </w:r>
      <w:r w:rsidR="5F42619D" w:rsidRPr="4B049E45">
        <w:t>coexist</w:t>
      </w:r>
      <w:r w:rsidR="708EFA7F" w:rsidRPr="4B049E45">
        <w:t>ence</w:t>
      </w:r>
      <w:r w:rsidR="00A64B9C" w:rsidRPr="4B049E45">
        <w:t xml:space="preserve"> study will be highly likely </w:t>
      </w:r>
      <w:r w:rsidR="00B14100" w:rsidRPr="4B049E45">
        <w:t xml:space="preserve">needed </w:t>
      </w:r>
      <w:r w:rsidR="00952A72" w:rsidRPr="4B049E45">
        <w:t xml:space="preserve">and </w:t>
      </w:r>
      <w:r w:rsidR="00EA4A7F" w:rsidRPr="4B049E45">
        <w:t xml:space="preserve">there is a need to </w:t>
      </w:r>
      <w:r w:rsidR="2593D099" w:rsidRPr="4B049E45">
        <w:t xml:space="preserve">agree and </w:t>
      </w:r>
      <w:r w:rsidR="00EA4A7F" w:rsidRPr="4B049E45">
        <w:t xml:space="preserve">summarize the </w:t>
      </w:r>
      <w:r w:rsidR="00D72DB7" w:rsidRPr="4B049E45">
        <w:t>coexist</w:t>
      </w:r>
      <w:r w:rsidR="2593D099" w:rsidRPr="4B049E45">
        <w:t>ence</w:t>
      </w:r>
      <w:r w:rsidR="00D72DB7" w:rsidRPr="4B049E45">
        <w:t xml:space="preserve"> </w:t>
      </w:r>
      <w:r w:rsidR="2593D099" w:rsidRPr="4B049E45">
        <w:t xml:space="preserve">simulation parameters and </w:t>
      </w:r>
      <w:r w:rsidR="00D72DB7" w:rsidRPr="4B049E45">
        <w:t>assumptions</w:t>
      </w:r>
      <w:r w:rsidR="3671BEEE" w:rsidRPr="4B049E45">
        <w:t xml:space="preserve"> </w:t>
      </w:r>
      <w:r w:rsidR="2593D099" w:rsidRPr="4B049E45">
        <w:t>e.g.</w:t>
      </w:r>
      <w:r w:rsidR="004F1E93" w:rsidRPr="4B049E45">
        <w:t xml:space="preserve"> different deployment scenario</w:t>
      </w:r>
      <w:r w:rsidR="4BE41906" w:rsidRPr="4B049E45">
        <w:t>,</w:t>
      </w:r>
      <w:r w:rsidR="00952A72" w:rsidRPr="4B049E45">
        <w:t xml:space="preserve"> different antenna modelling</w:t>
      </w:r>
      <w:r w:rsidR="4BE41906" w:rsidRPr="4B049E45">
        <w:t xml:space="preserve"> etc</w:t>
      </w:r>
      <w:r w:rsidR="0035752D" w:rsidRPr="4B049E45">
        <w:t xml:space="preserve">, one example is </w:t>
      </w:r>
      <w:r w:rsidR="00F83F6F" w:rsidRPr="4B049E45">
        <w:t xml:space="preserve">listed in </w:t>
      </w:r>
      <w:r w:rsidR="00BD6B33" w:rsidRPr="4B049E45">
        <w:t>Table 1.</w:t>
      </w:r>
      <w:r w:rsidR="00E51EA9">
        <w:t xml:space="preserve"> </w:t>
      </w:r>
      <w:r w:rsidR="4BE41906" w:rsidRPr="4B049E45">
        <w:t xml:space="preserve">This would increase the efficiency of RAN4 as </w:t>
      </w:r>
      <w:r w:rsidR="0AC503B4" w:rsidRPr="4B049E45">
        <w:t>during 6G era, the discussion to settle simulation assumptions and parameters every time such study is needed could be avoided.</w:t>
      </w:r>
    </w:p>
    <w:p w14:paraId="04CD409E" w14:textId="6F029D7A" w:rsidR="0038210F" w:rsidRDefault="18072CA6" w:rsidP="00687B4C">
      <w:proofErr w:type="gramStart"/>
      <w:r w:rsidRPr="0802F980">
        <w:t>In order to</w:t>
      </w:r>
      <w:proofErr w:type="gramEnd"/>
      <w:r w:rsidRPr="0802F980">
        <w:t xml:space="preserve"> improve the operational efficiency, it would be good to agree on a coexistence framework to be the </w:t>
      </w:r>
      <w:r w:rsidR="76D8B4E0" w:rsidRPr="0802F980">
        <w:t xml:space="preserve">basis </w:t>
      </w:r>
      <w:r w:rsidRPr="0802F980">
        <w:t>of the co</w:t>
      </w:r>
      <w:r w:rsidR="353AAD45" w:rsidRPr="0802F980">
        <w:t>existence studies that will be required during 6G.</w:t>
      </w:r>
      <w:r w:rsidR="11B91957" w:rsidRPr="0802F980">
        <w:t xml:space="preserve"> This would save online discussion time, allow</w:t>
      </w:r>
      <w:r w:rsidR="008C0489">
        <w:t xml:space="preserve">ing </w:t>
      </w:r>
      <w:r w:rsidR="11B91957" w:rsidRPr="0802F980">
        <w:t>reusing previous relevant work</w:t>
      </w:r>
      <w:r w:rsidR="6797BBF3" w:rsidRPr="0802F980">
        <w:t>, allow</w:t>
      </w:r>
      <w:r w:rsidR="008C0489">
        <w:t>ing</w:t>
      </w:r>
      <w:r w:rsidR="6797BBF3" w:rsidRPr="0802F980">
        <w:t xml:space="preserve"> for easy traceability of assumptions, reducing copy-pasting etc. As a relevant previous work, d</w:t>
      </w:r>
      <w:r w:rsidR="7971F4A0" w:rsidRPr="0802F980">
        <w:t>uring Rel. 19</w:t>
      </w:r>
      <w:r w:rsidR="62F1C326" w:rsidRPr="0802F980">
        <w:t>,</w:t>
      </w:r>
      <w:r w:rsidR="7971F4A0" w:rsidRPr="0802F980">
        <w:t xml:space="preserve"> RAN4 worked towards TR 38.922, </w:t>
      </w:r>
      <w:r w:rsidR="577A27BF" w:rsidRPr="0802F980">
        <w:t xml:space="preserve">in the context of the Study Item on IMT parameters for the 4400 to 4800 MHz, 7125 to 8400 MHz and 14800 to 15350 </w:t>
      </w:r>
      <w:proofErr w:type="spellStart"/>
      <w:r w:rsidR="577A27BF" w:rsidRPr="0802F980">
        <w:t>MHz</w:t>
      </w:r>
      <w:r w:rsidR="04E61E8D" w:rsidRPr="0802F980">
        <w:t>.</w:t>
      </w:r>
      <w:proofErr w:type="spellEnd"/>
      <w:r w:rsidR="04E61E8D" w:rsidRPr="0802F980">
        <w:t xml:space="preserve"> </w:t>
      </w:r>
      <w:r w:rsidR="577A27BF" w:rsidRPr="0802F980">
        <w:t xml:space="preserve"> </w:t>
      </w:r>
      <w:r w:rsidR="3617B330" w:rsidRPr="0802F980">
        <w:t xml:space="preserve">TR 38.922 </w:t>
      </w:r>
      <w:r w:rsidR="7971F4A0" w:rsidRPr="0802F980">
        <w:t xml:space="preserve">could be taken as a basis </w:t>
      </w:r>
      <w:r w:rsidR="0B9A0E71" w:rsidRPr="0802F980">
        <w:t xml:space="preserve">for this coexistence framework </w:t>
      </w:r>
      <w:r w:rsidR="3742F0A4" w:rsidRPr="0802F980">
        <w:t>for</w:t>
      </w:r>
      <w:r w:rsidR="0B9A0E71" w:rsidRPr="0802F980">
        <w:t xml:space="preserve"> different assumptions that were considered valid for </w:t>
      </w:r>
      <w:r w:rsidR="07284C30" w:rsidRPr="0802F980">
        <w:t xml:space="preserve">different frequency ranges, including the </w:t>
      </w:r>
      <w:proofErr w:type="spellStart"/>
      <w:r w:rsidR="07284C30" w:rsidRPr="0802F980">
        <w:t>cmWave</w:t>
      </w:r>
      <w:proofErr w:type="spellEnd"/>
      <w:r w:rsidR="07284C30" w:rsidRPr="0802F980">
        <w:t xml:space="preserve"> range and another range between </w:t>
      </w:r>
      <w:r w:rsidR="1FC9C8F9" w:rsidRPr="0802F980">
        <w:t xml:space="preserve">1710 – 4990 </w:t>
      </w:r>
      <w:proofErr w:type="spellStart"/>
      <w:r w:rsidR="1FC9C8F9" w:rsidRPr="0802F980">
        <w:t>MHz</w:t>
      </w:r>
      <w:r w:rsidR="79D5888C" w:rsidRPr="0802F980">
        <w:t>.</w:t>
      </w:r>
      <w:proofErr w:type="spellEnd"/>
      <w:r w:rsidR="0775CA98" w:rsidRPr="0802F980">
        <w:t xml:space="preserve"> </w:t>
      </w:r>
    </w:p>
    <w:p w14:paraId="09248C93" w14:textId="4B41FB9F" w:rsidR="356DBE21" w:rsidRDefault="356DBE21">
      <w:r>
        <w:t>Relevant p</w:t>
      </w:r>
      <w:r w:rsidR="0775CA98">
        <w:t xml:space="preserve">arameters that could be agreed </w:t>
      </w:r>
      <w:r w:rsidR="0AF8F67E">
        <w:t xml:space="preserve">in </w:t>
      </w:r>
      <w:r w:rsidR="0775CA98">
        <w:t xml:space="preserve">a coexistence framework are: </w:t>
      </w:r>
    </w:p>
    <w:p w14:paraId="00B7C433" w14:textId="48937EBE" w:rsidR="49D71DC7" w:rsidRDefault="49D71DC7" w:rsidP="00AB3CB3">
      <w:pPr>
        <w:pStyle w:val="ListParagraph"/>
        <w:numPr>
          <w:ilvl w:val="0"/>
          <w:numId w:val="42"/>
        </w:numPr>
      </w:pPr>
      <w:r>
        <w:t>Typical deployments and ISD</w:t>
      </w:r>
    </w:p>
    <w:p w14:paraId="78E30EF9" w14:textId="63BB9344" w:rsidR="748D6D34" w:rsidRDefault="748D6D34" w:rsidP="00AB3CB3">
      <w:pPr>
        <w:pStyle w:val="ListParagraph"/>
        <w:numPr>
          <w:ilvl w:val="0"/>
          <w:numId w:val="42"/>
        </w:numPr>
      </w:pPr>
      <w:r>
        <w:t>T</w:t>
      </w:r>
      <w:r w:rsidR="0775CA98">
        <w:t xml:space="preserve">ypical antenna architectures for different frequency ranges, for different </w:t>
      </w:r>
      <w:r w:rsidR="3038E556">
        <w:t>BS classes;</w:t>
      </w:r>
      <w:r w:rsidR="21C995C5">
        <w:t xml:space="preserve"> subarray and antenna element models.</w:t>
      </w:r>
    </w:p>
    <w:p w14:paraId="195FD779" w14:textId="3F0F924A" w:rsidR="495C4F44" w:rsidRDefault="495C4F44" w:rsidP="00AB3CB3">
      <w:pPr>
        <w:pStyle w:val="ListParagraph"/>
        <w:numPr>
          <w:ilvl w:val="0"/>
          <w:numId w:val="42"/>
        </w:numPr>
      </w:pPr>
      <w:r w:rsidRPr="0802F980">
        <w:lastRenderedPageBreak/>
        <w:t>For the</w:t>
      </w:r>
      <w:r w:rsidR="3038E556" w:rsidRPr="0802F980">
        <w:t xml:space="preserve"> channel model </w:t>
      </w:r>
      <w:r w:rsidR="1EB37326" w:rsidRPr="0802F980">
        <w:t>RAN</w:t>
      </w:r>
      <w:r w:rsidR="62925950" w:rsidRPr="0802F980">
        <w:t>4</w:t>
      </w:r>
      <w:r w:rsidR="1EB37326" w:rsidRPr="0802F980">
        <w:t xml:space="preserve"> </w:t>
      </w:r>
      <w:r w:rsidR="3038E556" w:rsidRPr="0802F980">
        <w:t xml:space="preserve">should </w:t>
      </w:r>
      <w:r w:rsidR="0FFCC54E" w:rsidRPr="0802F980">
        <w:t>in general</w:t>
      </w:r>
      <w:r w:rsidR="3038E556" w:rsidRPr="0802F980">
        <w:t xml:space="preserve"> </w:t>
      </w:r>
      <w:r w:rsidR="240DF7F5" w:rsidRPr="0802F980">
        <w:t xml:space="preserve">refer to </w:t>
      </w:r>
      <w:r w:rsidR="3038E556" w:rsidRPr="0802F980">
        <w:t>TR 38.901, which is well updated and maintained</w:t>
      </w:r>
      <w:r w:rsidR="3FC67608" w:rsidRPr="0802F980">
        <w:t xml:space="preserve">. </w:t>
      </w:r>
    </w:p>
    <w:p w14:paraId="080B6EC1" w14:textId="7E135843" w:rsidR="3FC67608" w:rsidRDefault="3FC67608" w:rsidP="00AB3CB3">
      <w:pPr>
        <w:pStyle w:val="ListParagraph"/>
        <w:numPr>
          <w:ilvl w:val="0"/>
          <w:numId w:val="42"/>
        </w:numPr>
      </w:pPr>
      <w:r w:rsidRPr="0802F980">
        <w:t>Maximum BS and UE transmission power.</w:t>
      </w:r>
    </w:p>
    <w:p w14:paraId="6A90982F" w14:textId="148B524C" w:rsidR="3FC67608" w:rsidRDefault="3FC67608">
      <w:pPr>
        <w:pStyle w:val="ListParagraph"/>
        <w:numPr>
          <w:ilvl w:val="0"/>
          <w:numId w:val="42"/>
        </w:numPr>
      </w:pPr>
      <w:r>
        <w:t>UL power control algorithm</w:t>
      </w:r>
    </w:p>
    <w:p w14:paraId="4E9DD79E" w14:textId="77777777" w:rsidR="00C81495" w:rsidRDefault="6208E280" w:rsidP="00C81495">
      <w:pPr>
        <w:pStyle w:val="ListParagraph"/>
        <w:numPr>
          <w:ilvl w:val="0"/>
          <w:numId w:val="42"/>
        </w:numPr>
      </w:pPr>
      <w:r>
        <w:t>Noise figures of BS and UE for different bands of interest.</w:t>
      </w:r>
    </w:p>
    <w:p w14:paraId="4C3518A4" w14:textId="02CFD5DF" w:rsidR="00BD1240" w:rsidRPr="003F69A3" w:rsidRDefault="00BD1240" w:rsidP="00BD1240">
      <w:pPr>
        <w:pStyle w:val="ListParagraph"/>
        <w:numPr>
          <w:ilvl w:val="0"/>
          <w:numId w:val="42"/>
        </w:numPr>
      </w:pPr>
      <w:r>
        <w:t>Link SNR to System Mapping</w:t>
      </w:r>
    </w:p>
    <w:p w14:paraId="4B18F3AD" w14:textId="77777777" w:rsidR="00BD1240" w:rsidRDefault="00BD1240" w:rsidP="00BD1240">
      <w:pPr>
        <w:pStyle w:val="ListParagraph"/>
      </w:pPr>
    </w:p>
    <w:p w14:paraId="3DECC185" w14:textId="299F0D80" w:rsidR="00072C2C" w:rsidRDefault="0062356E" w:rsidP="0062356E">
      <w:pPr>
        <w:pStyle w:val="Caption"/>
        <w:jc w:val="both"/>
      </w:pPr>
      <w:r w:rsidRPr="002D6529">
        <w:t xml:space="preserve">Observation </w:t>
      </w:r>
      <w:r w:rsidR="0080157D">
        <w:t>1</w:t>
      </w:r>
      <w:r w:rsidRPr="002D6529">
        <w:t xml:space="preserve">: </w:t>
      </w:r>
      <w:r>
        <w:t xml:space="preserve">the Coexisting work for each feature in 5G </w:t>
      </w:r>
      <w:r w:rsidR="00966C42">
        <w:t>is agreed within the feature study</w:t>
      </w:r>
      <w:r w:rsidR="00857043">
        <w:t>/working item</w:t>
      </w:r>
      <w:r w:rsidR="00966C42">
        <w:t xml:space="preserve"> phase</w:t>
      </w:r>
      <w:r w:rsidR="001F4995">
        <w:t xml:space="preserve"> and no generic guideline</w:t>
      </w:r>
      <w:r w:rsidR="00683B33">
        <w:t xml:space="preserve"> followed</w:t>
      </w:r>
      <w:r w:rsidR="00966C42">
        <w:t>.</w:t>
      </w:r>
    </w:p>
    <w:p w14:paraId="17306A95" w14:textId="02BD8B6C" w:rsidR="00430884" w:rsidRDefault="00430884" w:rsidP="00430884">
      <w:pPr>
        <w:pStyle w:val="Caption"/>
      </w:pPr>
      <w:r w:rsidRPr="4B049E45">
        <w:t xml:space="preserve">Proposal </w:t>
      </w:r>
      <w:r w:rsidR="0080157D">
        <w:t>1</w:t>
      </w:r>
      <w:r w:rsidRPr="4B049E45">
        <w:t xml:space="preserve">: </w:t>
      </w:r>
      <w:r w:rsidR="00E53DAF" w:rsidRPr="60328632">
        <w:t xml:space="preserve">Start </w:t>
      </w:r>
      <w:r w:rsidR="00614ECB" w:rsidRPr="4B049E45">
        <w:t xml:space="preserve">6G </w:t>
      </w:r>
      <w:r w:rsidR="0095784E" w:rsidRPr="4B049E45">
        <w:t xml:space="preserve">coexisting </w:t>
      </w:r>
      <w:proofErr w:type="gramStart"/>
      <w:r w:rsidR="0095784E" w:rsidRPr="4B049E45">
        <w:t>framework</w:t>
      </w:r>
      <w:proofErr w:type="gramEnd"/>
      <w:r w:rsidR="0095784E" w:rsidRPr="4B049E45">
        <w:t xml:space="preserve"> </w:t>
      </w:r>
      <w:r w:rsidR="00437DB2" w:rsidRPr="60328632">
        <w:t xml:space="preserve">for all features with common assumptions </w:t>
      </w:r>
      <w:r w:rsidR="0059075A" w:rsidRPr="4B049E45">
        <w:t xml:space="preserve">to save </w:t>
      </w:r>
      <w:r w:rsidR="00437DB2" w:rsidRPr="60328632">
        <w:t xml:space="preserve">future </w:t>
      </w:r>
      <w:proofErr w:type="gramStart"/>
      <w:r w:rsidR="0059075A" w:rsidRPr="4B049E45">
        <w:t>work load</w:t>
      </w:r>
      <w:proofErr w:type="gramEnd"/>
      <w:r w:rsidR="00437DB2" w:rsidRPr="60328632">
        <w:t xml:space="preserve"> in feature development</w:t>
      </w:r>
      <w:r w:rsidR="00D27C64" w:rsidRPr="4B049E45">
        <w:t>.</w:t>
      </w:r>
    </w:p>
    <w:p w14:paraId="36168B00" w14:textId="77777777" w:rsidR="001D249D" w:rsidRPr="001D249D" w:rsidRDefault="001D249D" w:rsidP="00AB3CB3"/>
    <w:p w14:paraId="463EF4FA" w14:textId="0DFB8BCB" w:rsidR="0061153B" w:rsidRDefault="00CC3767" w:rsidP="00AB3CB3">
      <w:pPr>
        <w:pStyle w:val="Cap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coexisting simulation</w:t>
      </w:r>
      <w:r w:rsidR="00B14100">
        <w:t xml:space="preserve"> scenario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2"/>
        <w:gridCol w:w="1410"/>
        <w:gridCol w:w="1641"/>
        <w:gridCol w:w="1695"/>
        <w:gridCol w:w="1686"/>
        <w:gridCol w:w="1685"/>
      </w:tblGrid>
      <w:tr w:rsidR="001D1506" w14:paraId="2FB0EABB" w14:textId="77777777" w:rsidTr="001D1506">
        <w:tc>
          <w:tcPr>
            <w:tcW w:w="1512" w:type="dxa"/>
          </w:tcPr>
          <w:p w14:paraId="135964B5" w14:textId="40BA27E9" w:rsidR="001D1506" w:rsidRDefault="001D1506" w:rsidP="0062356E">
            <w:pPr>
              <w:pStyle w:val="Caption"/>
              <w:jc w:val="both"/>
            </w:pPr>
            <w:r>
              <w:t>RAT</w:t>
            </w:r>
          </w:p>
        </w:tc>
        <w:tc>
          <w:tcPr>
            <w:tcW w:w="1410" w:type="dxa"/>
          </w:tcPr>
          <w:p w14:paraId="0159C5A3" w14:textId="7BD7F405" w:rsidR="001D1506" w:rsidRDefault="001D1506" w:rsidP="0062356E">
            <w:pPr>
              <w:pStyle w:val="Caption"/>
              <w:jc w:val="both"/>
            </w:pPr>
            <w:r>
              <w:t>TN/NTN</w:t>
            </w:r>
          </w:p>
        </w:tc>
        <w:tc>
          <w:tcPr>
            <w:tcW w:w="1641" w:type="dxa"/>
          </w:tcPr>
          <w:p w14:paraId="677930BE" w14:textId="604CE77E" w:rsidR="001D1506" w:rsidRDefault="001D1506" w:rsidP="0062356E">
            <w:pPr>
              <w:pStyle w:val="Caption"/>
              <w:jc w:val="both"/>
            </w:pPr>
            <w:r>
              <w:t>scenario</w:t>
            </w:r>
          </w:p>
        </w:tc>
        <w:tc>
          <w:tcPr>
            <w:tcW w:w="1695" w:type="dxa"/>
          </w:tcPr>
          <w:p w14:paraId="2F4FE3AF" w14:textId="6F924787" w:rsidR="001D1506" w:rsidRDefault="001D1506" w:rsidP="0062356E">
            <w:pPr>
              <w:pStyle w:val="Caption"/>
              <w:jc w:val="both"/>
            </w:pPr>
            <w:r>
              <w:t>Frequency range</w:t>
            </w:r>
          </w:p>
        </w:tc>
        <w:tc>
          <w:tcPr>
            <w:tcW w:w="1686" w:type="dxa"/>
          </w:tcPr>
          <w:p w14:paraId="26DE7150" w14:textId="49530245" w:rsidR="001D1506" w:rsidRDefault="001D1506" w:rsidP="0062356E">
            <w:pPr>
              <w:pStyle w:val="Caption"/>
              <w:jc w:val="both"/>
            </w:pPr>
            <w:r>
              <w:t>Typical frequency</w:t>
            </w:r>
          </w:p>
        </w:tc>
        <w:tc>
          <w:tcPr>
            <w:tcW w:w="1685" w:type="dxa"/>
          </w:tcPr>
          <w:p w14:paraId="3EADE181" w14:textId="5116F0D3" w:rsidR="001D1506" w:rsidRDefault="001D1506" w:rsidP="0062356E">
            <w:pPr>
              <w:pStyle w:val="Caption"/>
              <w:jc w:val="both"/>
            </w:pPr>
            <w:r>
              <w:t>Reference</w:t>
            </w:r>
          </w:p>
        </w:tc>
      </w:tr>
      <w:tr w:rsidR="00754FC2" w14:paraId="38128AD1" w14:textId="77777777" w:rsidTr="001D1506">
        <w:tc>
          <w:tcPr>
            <w:tcW w:w="1512" w:type="dxa"/>
            <w:vMerge w:val="restart"/>
          </w:tcPr>
          <w:p w14:paraId="3129CBBF" w14:textId="585037F5" w:rsidR="00754FC2" w:rsidRDefault="00754FC2" w:rsidP="0062356E">
            <w:pPr>
              <w:pStyle w:val="Caption"/>
              <w:jc w:val="both"/>
            </w:pPr>
            <w:r>
              <w:t>NR</w:t>
            </w:r>
          </w:p>
        </w:tc>
        <w:tc>
          <w:tcPr>
            <w:tcW w:w="1410" w:type="dxa"/>
            <w:vMerge w:val="restart"/>
          </w:tcPr>
          <w:p w14:paraId="60885697" w14:textId="36B63741" w:rsidR="00754FC2" w:rsidRDefault="00754FC2" w:rsidP="0062356E">
            <w:pPr>
              <w:pStyle w:val="Caption"/>
              <w:jc w:val="both"/>
            </w:pPr>
            <w:r>
              <w:t>TN</w:t>
            </w:r>
          </w:p>
        </w:tc>
        <w:tc>
          <w:tcPr>
            <w:tcW w:w="1641" w:type="dxa"/>
          </w:tcPr>
          <w:p w14:paraId="2B7A20A0" w14:textId="6BE8E439" w:rsidR="00754FC2" w:rsidRDefault="00754FC2" w:rsidP="0062356E">
            <w:pPr>
              <w:pStyle w:val="Caption"/>
              <w:jc w:val="both"/>
            </w:pPr>
            <w:r>
              <w:t>Urban, Rural</w:t>
            </w:r>
          </w:p>
        </w:tc>
        <w:tc>
          <w:tcPr>
            <w:tcW w:w="1695" w:type="dxa"/>
          </w:tcPr>
          <w:p w14:paraId="0742637C" w14:textId="680DA1D9" w:rsidR="00754FC2" w:rsidRDefault="00754FC2" w:rsidP="0062356E">
            <w:pPr>
              <w:pStyle w:val="Caption"/>
              <w:jc w:val="both"/>
            </w:pPr>
            <w:r>
              <w:t>FR1</w:t>
            </w:r>
          </w:p>
        </w:tc>
        <w:tc>
          <w:tcPr>
            <w:tcW w:w="1686" w:type="dxa"/>
          </w:tcPr>
          <w:p w14:paraId="5CBB240D" w14:textId="77777777" w:rsidR="00754FC2" w:rsidRDefault="00754FC2" w:rsidP="00043C5D">
            <w:pPr>
              <w:pStyle w:val="Caption"/>
              <w:jc w:val="both"/>
            </w:pPr>
            <w:r>
              <w:t xml:space="preserve">Urban: 4GHz (TDD), 2.6GHz (TDD) </w:t>
            </w:r>
          </w:p>
          <w:p w14:paraId="18EF38DB" w14:textId="1262FDA3" w:rsidR="00754FC2" w:rsidRDefault="00754FC2" w:rsidP="00043C5D">
            <w:pPr>
              <w:pStyle w:val="Caption"/>
              <w:jc w:val="both"/>
            </w:pPr>
            <w:r>
              <w:t>Rural: 4GHz (TDD), 2.6GHz (TDD), 2GHz (FDD), 700MHz (FDD)</w:t>
            </w:r>
          </w:p>
        </w:tc>
        <w:tc>
          <w:tcPr>
            <w:tcW w:w="1685" w:type="dxa"/>
          </w:tcPr>
          <w:p w14:paraId="767F5621" w14:textId="77777777" w:rsidR="00754FC2" w:rsidRDefault="00754FC2" w:rsidP="0062356E">
            <w:pPr>
              <w:pStyle w:val="Caption"/>
              <w:jc w:val="both"/>
            </w:pPr>
            <w:r>
              <w:t>TR 36.942</w:t>
            </w:r>
          </w:p>
          <w:p w14:paraId="2C64F4DD" w14:textId="11829535" w:rsidR="00754FC2" w:rsidRPr="001D1506" w:rsidRDefault="00754FC2" w:rsidP="00AB3CB3">
            <w:r>
              <w:t>TR 38.863 (TN part)</w:t>
            </w:r>
          </w:p>
        </w:tc>
      </w:tr>
      <w:tr w:rsidR="00754FC2" w14:paraId="3CCFA4D3" w14:textId="77777777" w:rsidTr="001D1506">
        <w:tc>
          <w:tcPr>
            <w:tcW w:w="1512" w:type="dxa"/>
            <w:vMerge/>
          </w:tcPr>
          <w:p w14:paraId="7BC724CB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17BC27F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21DB76F6" w14:textId="7AF157A4" w:rsidR="00754FC2" w:rsidRDefault="00754FC2" w:rsidP="0062356E">
            <w:pPr>
              <w:pStyle w:val="Caption"/>
              <w:jc w:val="both"/>
            </w:pPr>
            <w:r>
              <w:t>Indoor, urban</w:t>
            </w:r>
          </w:p>
        </w:tc>
        <w:tc>
          <w:tcPr>
            <w:tcW w:w="1695" w:type="dxa"/>
          </w:tcPr>
          <w:p w14:paraId="7B6F6E8A" w14:textId="736279E5" w:rsidR="00754FC2" w:rsidRDefault="00754FC2" w:rsidP="0062356E">
            <w:pPr>
              <w:pStyle w:val="Caption"/>
              <w:jc w:val="both"/>
            </w:pPr>
            <w:r>
              <w:t>FR2</w:t>
            </w:r>
          </w:p>
        </w:tc>
        <w:tc>
          <w:tcPr>
            <w:tcW w:w="1686" w:type="dxa"/>
          </w:tcPr>
          <w:p w14:paraId="7CF0A6A8" w14:textId="30F88C19" w:rsidR="00754FC2" w:rsidRDefault="00754FC2" w:rsidP="0062356E">
            <w:pPr>
              <w:pStyle w:val="Caption"/>
              <w:jc w:val="both"/>
            </w:pPr>
            <w:r>
              <w:t>28 GHz</w:t>
            </w:r>
          </w:p>
        </w:tc>
        <w:tc>
          <w:tcPr>
            <w:tcW w:w="1685" w:type="dxa"/>
          </w:tcPr>
          <w:p w14:paraId="3736650E" w14:textId="703E3353" w:rsidR="00754FC2" w:rsidRDefault="00754FC2" w:rsidP="0062356E">
            <w:pPr>
              <w:pStyle w:val="Caption"/>
              <w:jc w:val="both"/>
            </w:pPr>
            <w:r>
              <w:t>TR 38.803</w:t>
            </w:r>
          </w:p>
        </w:tc>
      </w:tr>
      <w:tr w:rsidR="00754FC2" w14:paraId="6A2BC461" w14:textId="77777777" w:rsidTr="001D1506">
        <w:tc>
          <w:tcPr>
            <w:tcW w:w="1512" w:type="dxa"/>
            <w:vMerge/>
          </w:tcPr>
          <w:p w14:paraId="0F2EC80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599C696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10BC71B0" w14:textId="141DE30F" w:rsidR="00754FC2" w:rsidRDefault="00754FC2" w:rsidP="0062356E">
            <w:pPr>
              <w:pStyle w:val="Caption"/>
              <w:jc w:val="both"/>
            </w:pPr>
            <w:r>
              <w:t>Urban, dense Urban, indoor</w:t>
            </w:r>
          </w:p>
        </w:tc>
        <w:tc>
          <w:tcPr>
            <w:tcW w:w="1695" w:type="dxa"/>
          </w:tcPr>
          <w:p w14:paraId="286228CF" w14:textId="025430AA" w:rsidR="00754FC2" w:rsidRDefault="00754FC2" w:rsidP="0062356E">
            <w:pPr>
              <w:pStyle w:val="Caption"/>
              <w:jc w:val="both"/>
            </w:pPr>
            <w:r w:rsidRPr="00BE6627">
              <w:t>6.425-7.025GHz, 7.025-7.125GHz and 10.0-10.5GHz</w:t>
            </w:r>
          </w:p>
        </w:tc>
        <w:tc>
          <w:tcPr>
            <w:tcW w:w="1686" w:type="dxa"/>
          </w:tcPr>
          <w:p w14:paraId="58C445B2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85" w:type="dxa"/>
          </w:tcPr>
          <w:p w14:paraId="2C40C071" w14:textId="77777777" w:rsidR="00754FC2" w:rsidRDefault="00754FC2" w:rsidP="0062356E">
            <w:pPr>
              <w:pStyle w:val="Caption"/>
              <w:jc w:val="both"/>
            </w:pPr>
            <w:r>
              <w:t>TR 38.921</w:t>
            </w:r>
          </w:p>
          <w:p w14:paraId="7CB295DA" w14:textId="062EA26C" w:rsidR="00754FC2" w:rsidRPr="00523E5B" w:rsidRDefault="00754FC2" w:rsidP="00407190"/>
        </w:tc>
      </w:tr>
      <w:tr w:rsidR="00754FC2" w14:paraId="0343AC9D" w14:textId="77777777" w:rsidTr="001D1506">
        <w:tc>
          <w:tcPr>
            <w:tcW w:w="1512" w:type="dxa"/>
            <w:vMerge/>
          </w:tcPr>
          <w:p w14:paraId="38895913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082AF22A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7298FAF0" w14:textId="59AF8043" w:rsidR="00754FC2" w:rsidRDefault="00754FC2" w:rsidP="0062356E">
            <w:pPr>
              <w:pStyle w:val="Caption"/>
              <w:jc w:val="both"/>
            </w:pPr>
            <w:r>
              <w:t>Urban, dense Urban, indoor</w:t>
            </w:r>
          </w:p>
        </w:tc>
        <w:tc>
          <w:tcPr>
            <w:tcW w:w="1695" w:type="dxa"/>
          </w:tcPr>
          <w:p w14:paraId="71DFC68A" w14:textId="2CA2F03A" w:rsidR="00754FC2" w:rsidRPr="00BE6627" w:rsidRDefault="00754FC2" w:rsidP="0062356E">
            <w:pPr>
              <w:pStyle w:val="Caption"/>
              <w:jc w:val="both"/>
            </w:pPr>
            <w:r>
              <w:t>4400 - 4800 MHz, 7125 - 8400 MHz and 14800 - 15350 MHz</w:t>
            </w:r>
          </w:p>
        </w:tc>
        <w:tc>
          <w:tcPr>
            <w:tcW w:w="1686" w:type="dxa"/>
          </w:tcPr>
          <w:p w14:paraId="30D097FE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85" w:type="dxa"/>
          </w:tcPr>
          <w:p w14:paraId="4D63A87D" w14:textId="3F35C8FE" w:rsidR="00754FC2" w:rsidRPr="008443B4" w:rsidRDefault="00754FC2" w:rsidP="0062356E">
            <w:pPr>
              <w:pStyle w:val="Caption"/>
              <w:jc w:val="both"/>
            </w:pPr>
            <w:r w:rsidRPr="008443B4">
              <w:t>TR 38.922</w:t>
            </w:r>
          </w:p>
        </w:tc>
      </w:tr>
      <w:tr w:rsidR="00B10683" w14:paraId="055F4AD8" w14:textId="77777777" w:rsidTr="001D1506">
        <w:tc>
          <w:tcPr>
            <w:tcW w:w="1512" w:type="dxa"/>
            <w:vMerge/>
          </w:tcPr>
          <w:p w14:paraId="06CFAC4A" w14:textId="77777777" w:rsidR="00B10683" w:rsidRDefault="00B10683" w:rsidP="0062356E">
            <w:pPr>
              <w:pStyle w:val="Caption"/>
              <w:jc w:val="both"/>
            </w:pPr>
          </w:p>
        </w:tc>
        <w:tc>
          <w:tcPr>
            <w:tcW w:w="1410" w:type="dxa"/>
          </w:tcPr>
          <w:p w14:paraId="68113CD7" w14:textId="2CA53364" w:rsidR="00B10683" w:rsidRDefault="00B10683" w:rsidP="0062356E">
            <w:pPr>
              <w:pStyle w:val="Caption"/>
              <w:jc w:val="both"/>
            </w:pPr>
            <w:r>
              <w:t>NTN</w:t>
            </w:r>
          </w:p>
        </w:tc>
        <w:tc>
          <w:tcPr>
            <w:tcW w:w="1641" w:type="dxa"/>
          </w:tcPr>
          <w:p w14:paraId="0B77DCD0" w14:textId="51EF29B0" w:rsidR="00C14C10" w:rsidRDefault="00C14C10" w:rsidP="0062356E">
            <w:pPr>
              <w:pStyle w:val="Caption"/>
              <w:jc w:val="both"/>
            </w:pPr>
            <w:r>
              <w:t>Urban macro, rural for FR1,</w:t>
            </w:r>
          </w:p>
          <w:p w14:paraId="7857F984" w14:textId="5ECCC7CD" w:rsidR="00B10683" w:rsidRDefault="004E0013" w:rsidP="0062356E">
            <w:pPr>
              <w:pStyle w:val="Caption"/>
              <w:jc w:val="both"/>
            </w:pPr>
            <w:r>
              <w:t>Urban for FR2</w:t>
            </w:r>
          </w:p>
        </w:tc>
        <w:tc>
          <w:tcPr>
            <w:tcW w:w="1695" w:type="dxa"/>
          </w:tcPr>
          <w:p w14:paraId="620C2EFE" w14:textId="7222F3E9" w:rsidR="00B10683" w:rsidRPr="00BE6627" w:rsidRDefault="009B51C0" w:rsidP="0062356E">
            <w:pPr>
              <w:pStyle w:val="Caption"/>
              <w:jc w:val="both"/>
            </w:pPr>
            <w:r>
              <w:t>FR1, FR2</w:t>
            </w:r>
            <w:r w:rsidR="008C7305">
              <w:t>, Ku bands</w:t>
            </w:r>
          </w:p>
        </w:tc>
        <w:tc>
          <w:tcPr>
            <w:tcW w:w="1686" w:type="dxa"/>
          </w:tcPr>
          <w:p w14:paraId="0873B1CD" w14:textId="7ACA50AB" w:rsidR="00B10683" w:rsidRPr="00AB3CB3" w:rsidRDefault="00142943" w:rsidP="0062356E">
            <w:pPr>
              <w:pStyle w:val="Caption"/>
              <w:jc w:val="both"/>
              <w:rPr>
                <w:lang w:val="de-DE"/>
              </w:rPr>
            </w:pPr>
            <w:r w:rsidRPr="00AB3CB3">
              <w:rPr>
                <w:lang w:val="de-DE"/>
              </w:rPr>
              <w:t>2GHz FR1,</w:t>
            </w:r>
            <w:r w:rsidR="00262102" w:rsidRPr="00AB3CB3">
              <w:rPr>
                <w:lang w:val="de-DE"/>
              </w:rPr>
              <w:t xml:space="preserve"> 17G/27GHz FR2</w:t>
            </w:r>
          </w:p>
        </w:tc>
        <w:tc>
          <w:tcPr>
            <w:tcW w:w="1685" w:type="dxa"/>
          </w:tcPr>
          <w:p w14:paraId="5978ABAF" w14:textId="7E818280" w:rsidR="00B10683" w:rsidRDefault="004044FA" w:rsidP="0062356E">
            <w:pPr>
              <w:pStyle w:val="Caption"/>
              <w:jc w:val="both"/>
            </w:pPr>
            <w:r>
              <w:t>TR 38.863</w:t>
            </w:r>
          </w:p>
        </w:tc>
      </w:tr>
    </w:tbl>
    <w:p w14:paraId="47FFCE9B" w14:textId="618F01A5" w:rsidR="0062356E" w:rsidRDefault="0062356E" w:rsidP="0062356E">
      <w:pPr>
        <w:pStyle w:val="Caption"/>
        <w:jc w:val="both"/>
      </w:pPr>
    </w:p>
    <w:p w14:paraId="393F388F" w14:textId="77777777" w:rsidR="00562FA4" w:rsidRPr="00562FA4" w:rsidRDefault="00562FA4" w:rsidP="00562FA4"/>
    <w:p w14:paraId="751BB89C" w14:textId="77777777" w:rsidR="00062E55" w:rsidRPr="003005D9" w:rsidRDefault="00062E55" w:rsidP="00062E55"/>
    <w:p w14:paraId="5DEFC1BA" w14:textId="77777777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FB88E87" w14:textId="5BE422C4" w:rsidR="00704485" w:rsidRPr="002D6529" w:rsidRDefault="00704485" w:rsidP="00704485">
      <w:r w:rsidRPr="002D6529">
        <w:rPr>
          <w:u w:val="single"/>
        </w:rPr>
        <w:t>Observations:</w:t>
      </w:r>
    </w:p>
    <w:p w14:paraId="33A8A958" w14:textId="71E04F9A" w:rsidR="003005D9" w:rsidRDefault="003005D9" w:rsidP="003005D9">
      <w:pPr>
        <w:pStyle w:val="Caption"/>
        <w:jc w:val="both"/>
      </w:pPr>
      <w:r w:rsidRPr="002D6529">
        <w:t xml:space="preserve">Observation </w:t>
      </w:r>
      <w:r w:rsidR="00B972C6">
        <w:t>1</w:t>
      </w:r>
      <w:r w:rsidRPr="002D6529">
        <w:t xml:space="preserve">: </w:t>
      </w:r>
      <w:r>
        <w:t>the Coexisting work for each feature in 5G is agreed within the feature study/working item phase and no generic guideline followed.</w:t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6A3F119D" w14:textId="21ECD1C4" w:rsidR="003005D9" w:rsidRDefault="003005D9" w:rsidP="003005D9">
      <w:pPr>
        <w:pStyle w:val="Caption"/>
      </w:pPr>
      <w:r w:rsidRPr="4B049E45">
        <w:t xml:space="preserve">Proposal </w:t>
      </w:r>
      <w:r w:rsidR="00B972C6">
        <w:t>1</w:t>
      </w:r>
      <w:r w:rsidRPr="4B049E45">
        <w:t xml:space="preserve">: </w:t>
      </w:r>
      <w:r w:rsidRPr="60328632">
        <w:t xml:space="preserve">Start </w:t>
      </w:r>
      <w:r w:rsidRPr="4B049E45">
        <w:t xml:space="preserve">6G coexisting </w:t>
      </w:r>
      <w:proofErr w:type="gramStart"/>
      <w:r w:rsidRPr="4B049E45">
        <w:t>framework</w:t>
      </w:r>
      <w:proofErr w:type="gramEnd"/>
      <w:r w:rsidRPr="4B049E45">
        <w:t xml:space="preserve"> </w:t>
      </w:r>
      <w:r w:rsidRPr="60328632">
        <w:t xml:space="preserve">for all features with common assumptions </w:t>
      </w:r>
      <w:r w:rsidRPr="4B049E45">
        <w:t xml:space="preserve">to save </w:t>
      </w:r>
      <w:r w:rsidRPr="60328632">
        <w:t xml:space="preserve">future </w:t>
      </w:r>
      <w:proofErr w:type="gramStart"/>
      <w:r w:rsidRPr="4B049E45">
        <w:t>work load</w:t>
      </w:r>
      <w:proofErr w:type="gramEnd"/>
      <w:r w:rsidRPr="60328632">
        <w:t xml:space="preserve"> in feature developmen</w:t>
      </w:r>
      <w:r w:rsidR="00E84449">
        <w:t xml:space="preserve">t, considering </w:t>
      </w:r>
      <w:r w:rsidR="00483903">
        <w:t>using a technical report to capture this</w:t>
      </w:r>
      <w:r w:rsidRPr="4B049E45">
        <w:t>.</w:t>
      </w:r>
    </w:p>
    <w:p w14:paraId="55685B42" w14:textId="77777777" w:rsidR="003005D9" w:rsidRPr="003005D9" w:rsidRDefault="003005D9" w:rsidP="00AB3CB3"/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0" w:name="_Ref16604413"/>
    </w:p>
    <w:p w14:paraId="45C6DD29" w14:textId="5915A275" w:rsidR="00EB657E" w:rsidRDefault="00BE1B3B" w:rsidP="00E1783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" w:name="_Ref169870750"/>
      <w:bookmarkStart w:id="2" w:name="_Ref157604664"/>
      <w:bookmarkStart w:id="3" w:name="_Ref193394694"/>
      <w:bookmarkStart w:id="4" w:name="_Ref196765770"/>
      <w:bookmarkStart w:id="5" w:name="_Ref202440624"/>
      <w:r w:rsidRPr="00BE1B3B">
        <w:t>R4-2514648</w:t>
      </w:r>
      <w:r w:rsidR="00EB657E">
        <w:t xml:space="preserve">; </w:t>
      </w:r>
      <w:r w:rsidR="00980F8D" w:rsidRPr="00980F8D">
        <w:t>Way Forward for [116bis][111] 6G operation efficiency</w:t>
      </w:r>
      <w:r w:rsidR="001D666B">
        <w:t>, CATT</w:t>
      </w:r>
    </w:p>
    <w:bookmarkEnd w:id="0"/>
    <w:bookmarkEnd w:id="1"/>
    <w:bookmarkEnd w:id="2"/>
    <w:bookmarkEnd w:id="3"/>
    <w:bookmarkEnd w:id="4"/>
    <w:bookmarkEnd w:id="5"/>
    <w:p w14:paraId="3A71FBCD" w14:textId="3FF68EAB" w:rsidR="00CE10E3" w:rsidRPr="005A25DC" w:rsidRDefault="00CE10E3" w:rsidP="007B39D6">
      <w:pPr>
        <w:pStyle w:val="Heading2"/>
        <w:rPr>
          <w:lang w:val="en-SE"/>
        </w:rPr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3073" w14:textId="77777777" w:rsidR="00C353CD" w:rsidRDefault="00C353CD">
      <w:pPr>
        <w:spacing w:after="0"/>
      </w:pPr>
      <w:r>
        <w:separator/>
      </w:r>
    </w:p>
  </w:endnote>
  <w:endnote w:type="continuationSeparator" w:id="0">
    <w:p w14:paraId="1BDAF763" w14:textId="77777777" w:rsidR="00C353CD" w:rsidRDefault="00C353CD">
      <w:pPr>
        <w:spacing w:after="0"/>
      </w:pPr>
      <w:r>
        <w:continuationSeparator/>
      </w:r>
    </w:p>
  </w:endnote>
  <w:endnote w:type="continuationNotice" w:id="1">
    <w:p w14:paraId="5E700A0B" w14:textId="77777777" w:rsidR="00C353CD" w:rsidRDefault="00C35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F73D" w14:textId="77777777" w:rsidR="00C353CD" w:rsidRDefault="00C353CD">
      <w:pPr>
        <w:spacing w:after="0"/>
      </w:pPr>
      <w:r>
        <w:separator/>
      </w:r>
    </w:p>
  </w:footnote>
  <w:footnote w:type="continuationSeparator" w:id="0">
    <w:p w14:paraId="431DB18D" w14:textId="77777777" w:rsidR="00C353CD" w:rsidRDefault="00C353CD">
      <w:pPr>
        <w:spacing w:after="0"/>
      </w:pPr>
      <w:r>
        <w:continuationSeparator/>
      </w:r>
    </w:p>
  </w:footnote>
  <w:footnote w:type="continuationNotice" w:id="1">
    <w:p w14:paraId="2FB77EAA" w14:textId="77777777" w:rsidR="00C353CD" w:rsidRDefault="00C35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 xml:space="preserve">Draft </w:t>
    </w:r>
    <w:proofErr w:type="spellStart"/>
    <w:r w:rsidRPr="60328632">
      <w:t>prETS</w:t>
    </w:r>
    <w:proofErr w:type="spellEnd"/>
    <w:r w:rsidRPr="60328632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2"/>
  </w:num>
  <w:num w:numId="2" w16cid:durableId="1297565486">
    <w:abstractNumId w:val="28"/>
  </w:num>
  <w:num w:numId="3" w16cid:durableId="1116295525">
    <w:abstractNumId w:val="1"/>
  </w:num>
  <w:num w:numId="4" w16cid:durableId="1753355124">
    <w:abstractNumId w:val="38"/>
  </w:num>
  <w:num w:numId="5" w16cid:durableId="1167089196">
    <w:abstractNumId w:val="32"/>
  </w:num>
  <w:num w:numId="6" w16cid:durableId="148713702">
    <w:abstractNumId w:val="2"/>
  </w:num>
  <w:num w:numId="7" w16cid:durableId="1691757782">
    <w:abstractNumId w:val="23"/>
  </w:num>
  <w:num w:numId="8" w16cid:durableId="1504079375">
    <w:abstractNumId w:val="27"/>
  </w:num>
  <w:num w:numId="9" w16cid:durableId="1562475592">
    <w:abstractNumId w:val="34"/>
  </w:num>
  <w:num w:numId="10" w16cid:durableId="1586495837">
    <w:abstractNumId w:val="3"/>
  </w:num>
  <w:num w:numId="11" w16cid:durableId="606498397">
    <w:abstractNumId w:val="18"/>
  </w:num>
  <w:num w:numId="12" w16cid:durableId="1984920122">
    <w:abstractNumId w:val="22"/>
  </w:num>
  <w:num w:numId="13" w16cid:durableId="897939663">
    <w:abstractNumId w:val="30"/>
  </w:num>
  <w:num w:numId="14" w16cid:durableId="1862744158">
    <w:abstractNumId w:val="29"/>
  </w:num>
  <w:num w:numId="15" w16cid:durableId="372772538">
    <w:abstractNumId w:val="17"/>
  </w:num>
  <w:num w:numId="16" w16cid:durableId="1174997930">
    <w:abstractNumId w:val="35"/>
  </w:num>
  <w:num w:numId="17" w16cid:durableId="853960220">
    <w:abstractNumId w:val="9"/>
  </w:num>
  <w:num w:numId="18" w16cid:durableId="1733962113">
    <w:abstractNumId w:val="36"/>
  </w:num>
  <w:num w:numId="19" w16cid:durableId="1182089831">
    <w:abstractNumId w:val="13"/>
  </w:num>
  <w:num w:numId="20" w16cid:durableId="1183738398">
    <w:abstractNumId w:val="39"/>
  </w:num>
  <w:num w:numId="21" w16cid:durableId="54159048">
    <w:abstractNumId w:val="31"/>
  </w:num>
  <w:num w:numId="22" w16cid:durableId="1958609133">
    <w:abstractNumId w:val="15"/>
  </w:num>
  <w:num w:numId="23" w16cid:durableId="431168980">
    <w:abstractNumId w:val="4"/>
  </w:num>
  <w:num w:numId="24" w16cid:durableId="2034187843">
    <w:abstractNumId w:val="33"/>
  </w:num>
  <w:num w:numId="25" w16cid:durableId="1609461521">
    <w:abstractNumId w:val="12"/>
  </w:num>
  <w:num w:numId="26" w16cid:durableId="1534264951">
    <w:abstractNumId w:val="21"/>
  </w:num>
  <w:num w:numId="27" w16cid:durableId="1764718811">
    <w:abstractNumId w:val="24"/>
  </w:num>
  <w:num w:numId="28" w16cid:durableId="1780491529">
    <w:abstractNumId w:val="40"/>
  </w:num>
  <w:num w:numId="29" w16cid:durableId="1752191925">
    <w:abstractNumId w:val="0"/>
  </w:num>
  <w:num w:numId="30" w16cid:durableId="90321689">
    <w:abstractNumId w:val="5"/>
  </w:num>
  <w:num w:numId="31" w16cid:durableId="559219067">
    <w:abstractNumId w:val="37"/>
  </w:num>
  <w:num w:numId="32" w16cid:durableId="1465076187">
    <w:abstractNumId w:val="14"/>
  </w:num>
  <w:num w:numId="33" w16cid:durableId="1184321912">
    <w:abstractNumId w:val="20"/>
  </w:num>
  <w:num w:numId="34" w16cid:durableId="947276847">
    <w:abstractNumId w:val="11"/>
  </w:num>
  <w:num w:numId="35" w16cid:durableId="2073919038">
    <w:abstractNumId w:val="26"/>
  </w:num>
  <w:num w:numId="36" w16cid:durableId="1091851670">
    <w:abstractNumId w:val="8"/>
  </w:num>
  <w:num w:numId="37" w16cid:durableId="551575028">
    <w:abstractNumId w:val="16"/>
  </w:num>
  <w:num w:numId="38" w16cid:durableId="1682314769">
    <w:abstractNumId w:val="41"/>
  </w:num>
  <w:num w:numId="39" w16cid:durableId="1400905467">
    <w:abstractNumId w:val="10"/>
  </w:num>
  <w:num w:numId="40" w16cid:durableId="1370954667">
    <w:abstractNumId w:val="19"/>
  </w:num>
  <w:num w:numId="41" w16cid:durableId="543522452">
    <w:abstractNumId w:val="7"/>
  </w:num>
  <w:num w:numId="42" w16cid:durableId="2044792888">
    <w:abstractNumId w:val="25"/>
  </w:num>
  <w:num w:numId="43" w16cid:durableId="144241297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0AC"/>
    <w:rsid w:val="0003548C"/>
    <w:rsid w:val="000357E6"/>
    <w:rsid w:val="000358A0"/>
    <w:rsid w:val="00035FD9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1152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1D2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1D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41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41D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00139A-8C2E-449D-8AF3-E604CF9F8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C3DD1-3FF3-49D4-A950-5076C6B3B7E7}">
  <ds:schemaRefs>
    <ds:schemaRef ds:uri="http://purl.org/dc/terms/"/>
    <ds:schemaRef ds:uri="http://schemas.microsoft.com/sharepoint/v3"/>
    <ds:schemaRef ds:uri="http://schemas.openxmlformats.org/package/2006/metadata/core-properties"/>
    <ds:schemaRef ds:uri="http://www.w3.org/XML/1998/namespace"/>
    <ds:schemaRef ds:uri="d8762117-8292-4133-b1c7-eab5c6487cfd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688</Words>
  <Characters>3678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Links>
    <vt:vector size="6" baseType="variant"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33</cp:revision>
  <dcterms:created xsi:type="dcterms:W3CDTF">2025-09-29T15:20:00Z</dcterms:created>
  <dcterms:modified xsi:type="dcterms:W3CDTF">2025-11-07T18:08:00Z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